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5E" w:rsidRDefault="007E735E" w:rsidP="007E735E">
      <w:pPr>
        <w:jc w:val="center"/>
        <w:rPr>
          <w:rFonts w:ascii="微软雅黑" w:eastAsia="微软雅黑" w:hAnsi="微软雅黑"/>
          <w:b/>
          <w:sz w:val="28"/>
        </w:rPr>
      </w:pPr>
      <w:r>
        <w:rPr>
          <w:rFonts w:ascii="微软雅黑" w:eastAsia="微软雅黑" w:hAnsi="微软雅黑" w:hint="eastAsia"/>
          <w:b/>
          <w:sz w:val="28"/>
        </w:rPr>
        <w:t>碧桂园集团2018届超级“碧业生”校园招聘</w:t>
      </w:r>
    </w:p>
    <w:p w:rsidR="007E735E" w:rsidRPr="007E735E" w:rsidRDefault="007E735E" w:rsidP="007E735E">
      <w:pPr>
        <w:tabs>
          <w:tab w:val="left" w:pos="2938"/>
        </w:tabs>
        <w:spacing w:line="440" w:lineRule="exact"/>
        <w:rPr>
          <w:rFonts w:ascii="微软雅黑" w:eastAsia="微软雅黑" w:hAnsi="微软雅黑" w:cs="微软雅黑"/>
          <w:b/>
          <w:bCs/>
          <w:sz w:val="24"/>
          <w:szCs w:val="28"/>
        </w:rPr>
      </w:pPr>
      <w:r>
        <w:rPr>
          <w:rFonts w:ascii="微软雅黑" w:eastAsia="微软雅黑" w:hAnsi="微软雅黑" w:cs="微软雅黑" w:hint="eastAsia"/>
          <w:b/>
          <w:bCs/>
          <w:sz w:val="24"/>
          <w:szCs w:val="28"/>
        </w:rPr>
        <w:t>一、公司简介</w:t>
      </w:r>
    </w:p>
    <w:p w:rsidR="00875056" w:rsidRDefault="007E735E" w:rsidP="00875056">
      <w:pPr>
        <w:ind w:firstLineChars="200" w:firstLine="420"/>
        <w:rPr>
          <w:rFonts w:ascii="微软雅黑" w:eastAsia="微软雅黑" w:hAnsi="微软雅黑" w:cs="微软雅黑" w:hint="eastAsia"/>
        </w:rPr>
      </w:pPr>
      <w:r>
        <w:rPr>
          <w:rFonts w:ascii="微软雅黑" w:eastAsia="微软雅黑" w:hAnsi="微软雅黑" w:cs="微软雅黑" w:hint="eastAsia"/>
        </w:rPr>
        <w:t>碧桂园（股票代码：2007</w:t>
      </w:r>
      <w:r w:rsidR="00F1096F">
        <w:rPr>
          <w:rFonts w:ascii="微软雅黑" w:eastAsia="微软雅黑" w:hAnsi="微软雅黑" w:cs="微软雅黑" w:hint="eastAsia"/>
        </w:rPr>
        <w:t>·</w:t>
      </w:r>
      <w:r>
        <w:rPr>
          <w:rFonts w:ascii="微软雅黑" w:eastAsia="微软雅黑" w:hAnsi="微软雅黑" w:cs="微软雅黑" w:hint="eastAsia"/>
        </w:rPr>
        <w:t>hk）是世界500强企业，竞争力位列中国地产三甲，覆盖地产开发、建筑装饰、物业管理、酒店管理等产业链，是中国新型城镇化进程的身体力行者，也是绿色生态智慧城市的建造者。</w:t>
      </w:r>
    </w:p>
    <w:p w:rsidR="00F1096F" w:rsidRDefault="007E735E" w:rsidP="00875056">
      <w:pPr>
        <w:ind w:firstLineChars="200" w:firstLine="420"/>
        <w:rPr>
          <w:rFonts w:ascii="微软雅黑" w:eastAsia="微软雅黑" w:hAnsi="微软雅黑" w:cs="微软雅黑"/>
        </w:rPr>
      </w:pPr>
      <w:r>
        <w:rPr>
          <w:rFonts w:ascii="微软雅黑" w:eastAsia="微软雅黑" w:hAnsi="微软雅黑" w:cs="微软雅黑" w:hint="eastAsia"/>
        </w:rPr>
        <w:t>碧桂园目前已进驻中国超过500个城镇，拥有超过</w:t>
      </w:r>
      <w:r w:rsidR="0037792E">
        <w:rPr>
          <w:rFonts w:ascii="微软雅黑" w:eastAsia="微软雅黑" w:hAnsi="微软雅黑" w:cs="微软雅黑"/>
        </w:rPr>
        <w:t>10</w:t>
      </w:r>
      <w:r>
        <w:rPr>
          <w:rFonts w:ascii="微软雅黑" w:eastAsia="微软雅黑" w:hAnsi="微软雅黑" w:cs="微软雅黑" w:hint="eastAsia"/>
        </w:rPr>
        <w:t>00个项目，服务超过300万业主。</w:t>
      </w:r>
      <w:r w:rsidR="00F1096F">
        <w:rPr>
          <w:rFonts w:ascii="微软雅黑" w:eastAsia="微软雅黑" w:hAnsi="微软雅黑" w:cs="微软雅黑" w:hint="eastAsia"/>
        </w:rPr>
        <w:t>截至2017年8月31日，公司共实现合同销售金额约人民币3806.7亿元，同比增长112%，并已超去年全年3088亿的销售总额；合同销售建筑面积约4212万平方米，同比增长89%。</w:t>
      </w:r>
    </w:p>
    <w:p w:rsidR="00875056" w:rsidRDefault="007E735E" w:rsidP="00875056">
      <w:pPr>
        <w:ind w:firstLineChars="200" w:firstLine="420"/>
        <w:rPr>
          <w:rFonts w:ascii="微软雅黑" w:eastAsia="微软雅黑" w:hAnsi="微软雅黑" w:cs="微软雅黑" w:hint="eastAsia"/>
        </w:rPr>
      </w:pPr>
      <w:r>
        <w:rPr>
          <w:rFonts w:ascii="微软雅黑" w:eastAsia="微软雅黑" w:hAnsi="微软雅黑" w:cs="微软雅黑" w:hint="eastAsia"/>
        </w:rPr>
        <w:t>碧桂园已经迈进财富世界500强和福布斯全球上市公司300强，品牌也日益瞩目，跨入Brand Finance全球品牌200强和BrandZ™中国品牌50强，并入选央视国家品牌计划。</w:t>
      </w:r>
    </w:p>
    <w:p w:rsidR="007E735E" w:rsidRDefault="007E735E" w:rsidP="00875056">
      <w:pPr>
        <w:ind w:firstLineChars="200" w:firstLine="420"/>
        <w:rPr>
          <w:rFonts w:ascii="微软雅黑" w:eastAsia="微软雅黑" w:hAnsi="微软雅黑" w:cs="微软雅黑"/>
        </w:rPr>
      </w:pPr>
      <w:r>
        <w:rPr>
          <w:rFonts w:ascii="微软雅黑" w:eastAsia="微软雅黑" w:hAnsi="微软雅黑" w:cs="微软雅黑" w:hint="eastAsia"/>
        </w:rPr>
        <w:t>碧桂园，给您一个五星级的家。成立于1992年的碧桂园一直在为人类社会的进步而不懈努力，希望社会因我们的存在而变得更加美好。</w:t>
      </w:r>
    </w:p>
    <w:p w:rsidR="007E735E" w:rsidRDefault="007E735E" w:rsidP="007E735E">
      <w:pPr>
        <w:rPr>
          <w:rFonts w:ascii="微软雅黑" w:eastAsia="微软雅黑" w:hAnsi="微软雅黑" w:cs="微软雅黑"/>
        </w:rPr>
      </w:pPr>
    </w:p>
    <w:p w:rsidR="007E735E" w:rsidRPr="007E735E" w:rsidRDefault="007E735E" w:rsidP="007E735E">
      <w:pPr>
        <w:rPr>
          <w:rFonts w:ascii="微软雅黑" w:eastAsia="微软雅黑" w:hAnsi="微软雅黑" w:cs="微软雅黑"/>
          <w:b/>
        </w:rPr>
      </w:pPr>
      <w:r w:rsidRPr="007E735E">
        <w:rPr>
          <w:rFonts w:ascii="微软雅黑" w:eastAsia="微软雅黑" w:hAnsi="微软雅黑" w:cs="微软雅黑" w:hint="eastAsia"/>
          <w:b/>
        </w:rPr>
        <w:t>通过二十五年锐意进取， 碧桂园获得社会各界的充分认可：</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7E735E" w:rsidTr="007E735E">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财富世界500强</w:t>
            </w:r>
          </w:p>
        </w:tc>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中国房地产十强</w:t>
            </w:r>
          </w:p>
        </w:tc>
      </w:tr>
      <w:tr w:rsidR="007E735E" w:rsidTr="007E735E">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福布斯世界300强</w:t>
            </w:r>
          </w:p>
        </w:tc>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中国大学生最佳雇主</w:t>
            </w:r>
          </w:p>
        </w:tc>
      </w:tr>
      <w:tr w:rsidR="007E735E" w:rsidTr="007E735E">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福布斯亚太上市公司30强</w:t>
            </w:r>
          </w:p>
        </w:tc>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中国人才管理典范企业</w:t>
            </w:r>
          </w:p>
        </w:tc>
      </w:tr>
      <w:tr w:rsidR="007E735E" w:rsidTr="007E735E">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Brand Finance 全球品牌500强</w:t>
            </w:r>
          </w:p>
        </w:tc>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中国典范雇主</w:t>
            </w:r>
          </w:p>
        </w:tc>
      </w:tr>
      <w:tr w:rsidR="007E735E" w:rsidTr="007E735E">
        <w:tc>
          <w:tcPr>
            <w:tcW w:w="5228" w:type="dxa"/>
          </w:tcPr>
          <w:p w:rsidR="007E735E" w:rsidRPr="007E735E" w:rsidRDefault="00714096" w:rsidP="007E735E">
            <w:pPr>
              <w:rPr>
                <w:rFonts w:ascii="微软雅黑" w:eastAsia="微软雅黑" w:hAnsi="微软雅黑" w:cs="微软雅黑"/>
              </w:rPr>
            </w:pPr>
            <w:r>
              <w:rPr>
                <w:rFonts w:ascii="微软雅黑" w:eastAsia="微软雅黑" w:hAnsi="微软雅黑" w:cs="微软雅黑" w:hint="eastAsia"/>
              </w:rPr>
              <w:t>BrandZ™中国品牌50强</w:t>
            </w:r>
          </w:p>
        </w:tc>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中华慈善奖</w:t>
            </w:r>
          </w:p>
        </w:tc>
      </w:tr>
      <w:tr w:rsidR="007E735E" w:rsidTr="007E735E">
        <w:tc>
          <w:tcPr>
            <w:tcW w:w="5228" w:type="dxa"/>
          </w:tcPr>
          <w:p w:rsidR="007E735E" w:rsidRPr="007E735E" w:rsidRDefault="007E735E" w:rsidP="007E735E">
            <w:pPr>
              <w:rPr>
                <w:rFonts w:ascii="微软雅黑" w:eastAsia="微软雅黑" w:hAnsi="微软雅黑" w:cs="微软雅黑"/>
              </w:rPr>
            </w:pPr>
            <w:r>
              <w:rPr>
                <w:rFonts w:ascii="微软雅黑" w:eastAsia="微软雅黑" w:hAnsi="微软雅黑" w:cs="微软雅黑" w:hint="eastAsia"/>
              </w:rPr>
              <w:t>2017年央视国家品牌计划</w:t>
            </w:r>
          </w:p>
        </w:tc>
        <w:tc>
          <w:tcPr>
            <w:tcW w:w="5228" w:type="dxa"/>
          </w:tcPr>
          <w:p w:rsidR="007E735E" w:rsidRDefault="007E735E" w:rsidP="007E735E">
            <w:pPr>
              <w:tabs>
                <w:tab w:val="left" w:pos="2938"/>
              </w:tabs>
              <w:spacing w:line="440" w:lineRule="exact"/>
              <w:rPr>
                <w:rFonts w:ascii="微软雅黑" w:eastAsia="微软雅黑" w:hAnsi="微软雅黑" w:cs="微软雅黑"/>
                <w:b/>
                <w:bCs/>
                <w:sz w:val="24"/>
                <w:szCs w:val="28"/>
              </w:rPr>
            </w:pPr>
            <w:r>
              <w:rPr>
                <w:rFonts w:ascii="微软雅黑" w:eastAsia="微软雅黑" w:hAnsi="微软雅黑" w:cs="微软雅黑" w:hint="eastAsia"/>
              </w:rPr>
              <w:t>消费者最信赖十大质量品牌</w:t>
            </w:r>
          </w:p>
        </w:tc>
      </w:tr>
    </w:tbl>
    <w:p w:rsidR="007E735E" w:rsidRPr="007E735E" w:rsidRDefault="007E735E" w:rsidP="007E735E">
      <w:pPr>
        <w:tabs>
          <w:tab w:val="left" w:pos="2938"/>
        </w:tabs>
        <w:spacing w:line="440" w:lineRule="exact"/>
        <w:rPr>
          <w:rFonts w:ascii="微软雅黑" w:eastAsia="微软雅黑" w:hAnsi="微软雅黑" w:cs="微软雅黑"/>
          <w:b/>
          <w:bCs/>
          <w:sz w:val="24"/>
          <w:szCs w:val="28"/>
        </w:rPr>
      </w:pPr>
    </w:p>
    <w:p w:rsidR="007E735E" w:rsidRPr="006070DD" w:rsidRDefault="007E735E" w:rsidP="007E735E">
      <w:pPr>
        <w:tabs>
          <w:tab w:val="left" w:pos="2938"/>
        </w:tabs>
        <w:spacing w:line="440" w:lineRule="exact"/>
        <w:rPr>
          <w:rFonts w:ascii="微软雅黑" w:eastAsia="微软雅黑" w:hAnsi="微软雅黑" w:cs="微软雅黑"/>
          <w:b/>
          <w:bCs/>
          <w:sz w:val="24"/>
          <w:szCs w:val="28"/>
        </w:rPr>
      </w:pPr>
      <w:r>
        <w:rPr>
          <w:rFonts w:ascii="微软雅黑" w:eastAsia="微软雅黑" w:hAnsi="微软雅黑" w:cs="微软雅黑" w:hint="eastAsia"/>
          <w:b/>
          <w:bCs/>
          <w:sz w:val="24"/>
          <w:szCs w:val="28"/>
        </w:rPr>
        <w:t>二、超级碧业生项目简介</w:t>
      </w:r>
    </w:p>
    <w:p w:rsidR="007E735E" w:rsidRPr="0054005A" w:rsidRDefault="007E735E" w:rsidP="007E735E">
      <w:pPr>
        <w:ind w:firstLineChars="200" w:firstLine="420"/>
        <w:rPr>
          <w:rFonts w:ascii="微软雅黑" w:eastAsia="微软雅黑" w:hAnsi="微软雅黑"/>
        </w:rPr>
      </w:pPr>
      <w:r w:rsidRPr="0054005A">
        <w:rPr>
          <w:rFonts w:ascii="微软雅黑" w:eastAsia="微软雅黑" w:hAnsi="微软雅黑" w:hint="eastAsia"/>
        </w:rPr>
        <w:t>超级“碧业生”计划，是碧桂园集团为通过校园招聘选拔而进入公司的优秀人才量身打造的人才发展计划，极速的发展路径、丰富的学习资源、多样化的发展机会是它的内核。我们将秉承“超越自我，追求极致”的理念，通过全维度的评价和培养系统，将“与众不同”的毕业生，打造为碧桂园卓越职业经理人！</w:t>
      </w:r>
    </w:p>
    <w:p w:rsidR="007E735E" w:rsidRPr="003B1FA3" w:rsidRDefault="007E735E" w:rsidP="007E735E">
      <w:pPr>
        <w:tabs>
          <w:tab w:val="left" w:pos="2938"/>
        </w:tabs>
        <w:spacing w:line="440" w:lineRule="exact"/>
        <w:rPr>
          <w:rFonts w:ascii="微软雅黑" w:eastAsia="微软雅黑" w:hAnsi="微软雅黑" w:cs="微软雅黑"/>
          <w:b/>
          <w:bCs/>
          <w:szCs w:val="28"/>
        </w:rPr>
      </w:pPr>
      <w:r w:rsidRPr="003B1FA3">
        <w:rPr>
          <w:rFonts w:ascii="微软雅黑" w:eastAsia="微软雅黑" w:hAnsi="微软雅黑" w:cs="微软雅黑" w:hint="eastAsia"/>
          <w:b/>
          <w:bCs/>
          <w:szCs w:val="28"/>
        </w:rPr>
        <w:lastRenderedPageBreak/>
        <w:t>校招主要岗位：</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75"/>
        <w:gridCol w:w="3175"/>
      </w:tblGrid>
      <w:tr w:rsidR="00E3556C" w:rsidTr="00C9151E">
        <w:trPr>
          <w:trHeight w:hRule="exact" w:val="510"/>
        </w:trPr>
        <w:tc>
          <w:tcPr>
            <w:tcW w:w="3175" w:type="dxa"/>
            <w:vAlign w:val="center"/>
          </w:tcPr>
          <w:p w:rsidR="00E3556C" w:rsidRPr="003B1FA3" w:rsidRDefault="0092506E" w:rsidP="0092506E">
            <w:pPr>
              <w:widowControl/>
              <w:jc w:val="left"/>
              <w:rPr>
                <w:rFonts w:ascii="微软雅黑" w:eastAsia="微软雅黑" w:hAnsi="微软雅黑" w:cs="宋体"/>
                <w:szCs w:val="20"/>
              </w:rPr>
            </w:pPr>
            <w:r>
              <w:rPr>
                <w:rFonts w:ascii="微软雅黑" w:eastAsia="微软雅黑" w:hAnsi="微软雅黑" w:cs="宋体" w:hint="eastAsia"/>
                <w:color w:val="000000"/>
                <w:szCs w:val="20"/>
              </w:rPr>
              <w:t>营销策划类</w:t>
            </w:r>
          </w:p>
        </w:tc>
        <w:tc>
          <w:tcPr>
            <w:tcW w:w="3175" w:type="dxa"/>
            <w:vAlign w:val="center"/>
          </w:tcPr>
          <w:p w:rsidR="00E3556C" w:rsidRPr="003B1FA3" w:rsidRDefault="00E3556C" w:rsidP="00C9151E">
            <w:pPr>
              <w:widowControl/>
              <w:jc w:val="left"/>
              <w:rPr>
                <w:rFonts w:ascii="微软雅黑" w:eastAsia="微软雅黑" w:hAnsi="微软雅黑" w:cs="宋体"/>
                <w:color w:val="000000"/>
                <w:szCs w:val="20"/>
              </w:rPr>
            </w:pPr>
          </w:p>
        </w:tc>
      </w:tr>
      <w:tr w:rsidR="00E3556C" w:rsidTr="00C9151E">
        <w:trPr>
          <w:trHeight w:hRule="exact" w:val="510"/>
        </w:trPr>
        <w:tc>
          <w:tcPr>
            <w:tcW w:w="3175" w:type="dxa"/>
            <w:vAlign w:val="center"/>
          </w:tcPr>
          <w:p w:rsidR="00E3556C" w:rsidRPr="003B1FA3" w:rsidRDefault="0092506E" w:rsidP="00C9151E">
            <w:pPr>
              <w:widowControl/>
              <w:jc w:val="left"/>
              <w:rPr>
                <w:rFonts w:ascii="微软雅黑" w:eastAsia="微软雅黑" w:hAnsi="微软雅黑" w:cs="宋体"/>
                <w:szCs w:val="20"/>
              </w:rPr>
            </w:pPr>
            <w:r>
              <w:rPr>
                <w:rFonts w:ascii="微软雅黑" w:eastAsia="微软雅黑" w:hAnsi="微软雅黑" w:cs="宋体" w:hint="eastAsia"/>
                <w:szCs w:val="20"/>
              </w:rPr>
              <w:t>销售类</w:t>
            </w:r>
          </w:p>
        </w:tc>
        <w:tc>
          <w:tcPr>
            <w:tcW w:w="3175" w:type="dxa"/>
            <w:vAlign w:val="center"/>
          </w:tcPr>
          <w:p w:rsidR="00E3556C" w:rsidRPr="003B1FA3" w:rsidRDefault="00E3556C" w:rsidP="00C9151E">
            <w:pPr>
              <w:widowControl/>
              <w:jc w:val="left"/>
              <w:rPr>
                <w:rFonts w:ascii="微软雅黑" w:eastAsia="微软雅黑" w:hAnsi="微软雅黑" w:cs="宋体"/>
                <w:color w:val="000000"/>
                <w:szCs w:val="20"/>
              </w:rPr>
            </w:pPr>
          </w:p>
        </w:tc>
      </w:tr>
    </w:tbl>
    <w:p w:rsidR="0092506E" w:rsidRDefault="0092506E" w:rsidP="00E3556C">
      <w:pPr>
        <w:tabs>
          <w:tab w:val="left" w:pos="2938"/>
        </w:tabs>
        <w:spacing w:line="440" w:lineRule="exact"/>
        <w:jc w:val="left"/>
        <w:rPr>
          <w:rFonts w:ascii="微软雅黑" w:eastAsia="微软雅黑" w:hAnsi="微软雅黑" w:cs="宋体" w:hint="eastAsia"/>
          <w:color w:val="000000"/>
          <w:szCs w:val="20"/>
        </w:rPr>
      </w:pPr>
      <w:r>
        <w:rPr>
          <w:rFonts w:ascii="微软雅黑" w:eastAsia="微软雅黑" w:hAnsi="微软雅黑" w:cs="宋体" w:hint="eastAsia"/>
          <w:color w:val="000000"/>
          <w:szCs w:val="20"/>
        </w:rPr>
        <w:t>前策类</w:t>
      </w:r>
    </w:p>
    <w:p w:rsidR="007E735E" w:rsidRDefault="0092506E" w:rsidP="00E3556C">
      <w:pPr>
        <w:tabs>
          <w:tab w:val="left" w:pos="2938"/>
        </w:tabs>
        <w:spacing w:line="440" w:lineRule="exact"/>
        <w:jc w:val="left"/>
        <w:rPr>
          <w:rFonts w:ascii="微软雅黑" w:eastAsia="微软雅黑" w:hAnsi="微软雅黑" w:cs="宋体" w:hint="eastAsia"/>
          <w:szCs w:val="20"/>
        </w:rPr>
      </w:pPr>
      <w:r>
        <w:rPr>
          <w:rFonts w:ascii="微软雅黑" w:eastAsia="微软雅黑" w:hAnsi="微软雅黑" w:cs="宋体" w:hint="eastAsia"/>
          <w:szCs w:val="20"/>
        </w:rPr>
        <w:t>营销事务类</w:t>
      </w:r>
    </w:p>
    <w:p w:rsidR="0092506E" w:rsidRDefault="0092506E" w:rsidP="00E3556C">
      <w:pPr>
        <w:tabs>
          <w:tab w:val="left" w:pos="2938"/>
        </w:tabs>
        <w:spacing w:line="440" w:lineRule="exact"/>
        <w:jc w:val="left"/>
        <w:rPr>
          <w:rFonts w:ascii="微软雅黑" w:eastAsia="微软雅黑" w:hAnsi="微软雅黑" w:cs="微软雅黑"/>
        </w:rPr>
      </w:pPr>
      <w:r>
        <w:rPr>
          <w:rFonts w:ascii="微软雅黑" w:eastAsia="微软雅黑" w:hAnsi="微软雅黑" w:cs="宋体" w:hint="eastAsia"/>
          <w:szCs w:val="20"/>
        </w:rPr>
        <w:t>人力类</w:t>
      </w:r>
    </w:p>
    <w:p w:rsidR="007E735E" w:rsidRPr="003B1FA3" w:rsidRDefault="007E735E" w:rsidP="007E735E">
      <w:pPr>
        <w:tabs>
          <w:tab w:val="left" w:pos="2938"/>
        </w:tabs>
        <w:spacing w:line="440" w:lineRule="exact"/>
        <w:jc w:val="left"/>
        <w:rPr>
          <w:rFonts w:ascii="微软雅黑" w:eastAsia="微软雅黑" w:hAnsi="微软雅黑" w:cs="微软雅黑"/>
          <w:b/>
          <w:szCs w:val="21"/>
        </w:rPr>
      </w:pPr>
      <w:r w:rsidRPr="003B1FA3">
        <w:rPr>
          <w:rFonts w:ascii="微软雅黑" w:eastAsia="微软雅黑" w:hAnsi="微软雅黑" w:cs="微软雅黑" w:hint="eastAsia"/>
          <w:b/>
          <w:szCs w:val="21"/>
        </w:rPr>
        <w:t>专业要求：</w:t>
      </w:r>
    </w:p>
    <w:p w:rsidR="007E735E" w:rsidRPr="003B1FA3" w:rsidRDefault="0092506E" w:rsidP="007E735E">
      <w:pPr>
        <w:tabs>
          <w:tab w:val="left" w:pos="2938"/>
        </w:tabs>
        <w:spacing w:line="440" w:lineRule="exact"/>
        <w:jc w:val="left"/>
        <w:rPr>
          <w:rFonts w:ascii="微软雅黑" w:eastAsia="微软雅黑" w:hAnsi="微软雅黑" w:cs="微软雅黑"/>
          <w:szCs w:val="21"/>
        </w:rPr>
      </w:pPr>
      <w:r>
        <w:rPr>
          <w:rFonts w:ascii="微软雅黑" w:eastAsia="微软雅黑" w:hAnsi="微软雅黑" w:cs="微软雅黑" w:hint="eastAsia"/>
          <w:szCs w:val="21"/>
        </w:rPr>
        <w:t>工商管理、</w:t>
      </w:r>
      <w:r w:rsidR="007E735E" w:rsidRPr="003B1FA3">
        <w:rPr>
          <w:rFonts w:ascii="微软雅黑" w:eastAsia="微软雅黑" w:hAnsi="微软雅黑" w:cs="微软雅黑" w:hint="eastAsia"/>
          <w:szCs w:val="21"/>
        </w:rPr>
        <w:t>人力资源、财务管理、法学、市场营销</w:t>
      </w:r>
      <w:r w:rsidR="00E3556C">
        <w:rPr>
          <w:rFonts w:ascii="微软雅黑" w:eastAsia="微软雅黑" w:hAnsi="微软雅黑" w:cs="微软雅黑" w:hint="eastAsia"/>
          <w:szCs w:val="21"/>
        </w:rPr>
        <w:t>、新闻传播</w:t>
      </w:r>
      <w:bookmarkStart w:id="0" w:name="_GoBack"/>
      <w:bookmarkEnd w:id="0"/>
      <w:r w:rsidR="007E735E" w:rsidRPr="003B1FA3">
        <w:rPr>
          <w:rFonts w:ascii="微软雅黑" w:eastAsia="微软雅黑" w:hAnsi="微软雅黑" w:cs="微软雅黑" w:hint="eastAsia"/>
          <w:szCs w:val="21"/>
        </w:rPr>
        <w:t>等职能相关专业，及计算机类、物流、语言等特定专业。</w:t>
      </w:r>
    </w:p>
    <w:p w:rsidR="007E735E" w:rsidRPr="003B1FA3" w:rsidRDefault="007E735E" w:rsidP="007E735E">
      <w:pPr>
        <w:tabs>
          <w:tab w:val="left" w:pos="2938"/>
        </w:tabs>
        <w:spacing w:line="440" w:lineRule="exact"/>
        <w:rPr>
          <w:rFonts w:ascii="微软雅黑" w:eastAsia="微软雅黑" w:hAnsi="微软雅黑" w:cs="微软雅黑"/>
          <w:b/>
          <w:bCs/>
          <w:szCs w:val="21"/>
        </w:rPr>
      </w:pPr>
    </w:p>
    <w:p w:rsidR="007E735E" w:rsidRDefault="007E735E" w:rsidP="007E735E">
      <w:pPr>
        <w:tabs>
          <w:tab w:val="left" w:pos="2938"/>
        </w:tabs>
        <w:spacing w:line="440" w:lineRule="exact"/>
        <w:rPr>
          <w:rFonts w:ascii="微软雅黑" w:eastAsia="微软雅黑" w:hAnsi="微软雅黑" w:cs="微软雅黑"/>
          <w:bCs/>
          <w:szCs w:val="28"/>
        </w:rPr>
      </w:pPr>
      <w:r>
        <w:rPr>
          <w:rFonts w:ascii="微软雅黑" w:eastAsia="微软雅黑" w:hAnsi="微软雅黑" w:cs="微软雅黑" w:hint="eastAsia"/>
          <w:b/>
          <w:bCs/>
          <w:sz w:val="24"/>
          <w:szCs w:val="28"/>
        </w:rPr>
        <w:t>三、宣讲会</w:t>
      </w:r>
      <w:r w:rsidR="0092506E">
        <w:rPr>
          <w:rFonts w:ascii="微软雅黑" w:eastAsia="微软雅黑" w:hAnsi="微软雅黑" w:cs="微软雅黑" w:hint="eastAsia"/>
          <w:b/>
          <w:bCs/>
          <w:sz w:val="24"/>
          <w:szCs w:val="28"/>
        </w:rPr>
        <w:t>时间：2017年10月16日</w:t>
      </w:r>
      <w:r w:rsidR="00875056">
        <w:rPr>
          <w:rFonts w:ascii="微软雅黑" w:eastAsia="微软雅黑" w:hAnsi="微软雅黑" w:cs="微软雅黑" w:hint="eastAsia"/>
          <w:b/>
          <w:bCs/>
          <w:sz w:val="24"/>
          <w:szCs w:val="28"/>
        </w:rPr>
        <w:t>下午14:30</w:t>
      </w:r>
      <w:r w:rsidR="0092506E">
        <w:rPr>
          <w:rFonts w:ascii="微软雅黑" w:eastAsia="微软雅黑" w:hAnsi="微软雅黑" w:cs="微软雅黑" w:hint="eastAsia"/>
          <w:b/>
          <w:bCs/>
          <w:sz w:val="24"/>
          <w:szCs w:val="28"/>
        </w:rPr>
        <w:t>，城建学院</w:t>
      </w:r>
      <w:r w:rsidR="00875056" w:rsidRPr="00875056">
        <w:rPr>
          <w:rFonts w:ascii="微软雅黑" w:eastAsia="微软雅黑" w:hAnsi="微软雅黑" w:cs="微软雅黑" w:hint="eastAsia"/>
          <w:b/>
          <w:bCs/>
          <w:sz w:val="24"/>
          <w:szCs w:val="28"/>
        </w:rPr>
        <w:t>306多媒体教室</w:t>
      </w:r>
    </w:p>
    <w:p w:rsidR="007E735E" w:rsidRDefault="007E735E" w:rsidP="007E735E">
      <w:pPr>
        <w:tabs>
          <w:tab w:val="left" w:pos="2938"/>
        </w:tabs>
        <w:spacing w:line="440" w:lineRule="exact"/>
        <w:rPr>
          <w:rFonts w:ascii="微软雅黑" w:eastAsia="微软雅黑" w:hAnsi="微软雅黑" w:cs="微软雅黑"/>
          <w:b/>
          <w:bCs/>
          <w:sz w:val="24"/>
          <w:szCs w:val="28"/>
        </w:rPr>
      </w:pPr>
      <w:r>
        <w:rPr>
          <w:rFonts w:ascii="微软雅黑" w:eastAsia="微软雅黑" w:hAnsi="微软雅黑" w:cs="微软雅黑" w:hint="eastAsia"/>
          <w:b/>
          <w:bCs/>
          <w:sz w:val="24"/>
          <w:szCs w:val="28"/>
        </w:rPr>
        <w:t>四、联系方式</w:t>
      </w:r>
    </w:p>
    <w:p w:rsidR="007E735E" w:rsidRDefault="007E735E" w:rsidP="007E735E">
      <w:pPr>
        <w:tabs>
          <w:tab w:val="left" w:pos="2938"/>
        </w:tabs>
        <w:spacing w:line="440" w:lineRule="exact"/>
        <w:rPr>
          <w:rFonts w:ascii="微软雅黑" w:eastAsia="微软雅黑" w:hAnsi="微软雅黑"/>
          <w:color w:val="000000"/>
          <w:kern w:val="0"/>
        </w:rPr>
      </w:pPr>
      <w:r>
        <w:rPr>
          <w:rFonts w:ascii="微软雅黑" w:eastAsia="微软雅黑" w:hAnsi="微软雅黑" w:hint="eastAsia"/>
          <w:color w:val="000000"/>
          <w:kern w:val="0"/>
        </w:rPr>
        <w:t>诚邀各位</w:t>
      </w:r>
      <w:r>
        <w:rPr>
          <w:rFonts w:ascii="微软雅黑" w:eastAsia="微软雅黑" w:hAnsi="微软雅黑"/>
          <w:color w:val="000000"/>
          <w:kern w:val="0"/>
        </w:rPr>
        <w:t>同学通过</w:t>
      </w:r>
      <w:r>
        <w:rPr>
          <w:rFonts w:ascii="微软雅黑" w:eastAsia="微软雅黑" w:hAnsi="微软雅黑" w:hint="eastAsia"/>
          <w:color w:val="000000"/>
          <w:kern w:val="0"/>
        </w:rPr>
        <w:t>以下</w:t>
      </w:r>
      <w:r>
        <w:rPr>
          <w:rFonts w:ascii="微软雅黑" w:eastAsia="微软雅黑" w:hAnsi="微软雅黑"/>
          <w:color w:val="000000"/>
          <w:kern w:val="0"/>
        </w:rPr>
        <w:t>方式</w:t>
      </w:r>
      <w:r>
        <w:rPr>
          <w:rFonts w:ascii="微软雅黑" w:eastAsia="微软雅黑" w:hAnsi="微软雅黑" w:hint="eastAsia"/>
          <w:color w:val="000000"/>
          <w:kern w:val="0"/>
        </w:rPr>
        <w:t>进行关注并进行简历投递：</w:t>
      </w:r>
    </w:p>
    <w:p w:rsidR="0092506E" w:rsidRPr="0092506E" w:rsidRDefault="0092506E" w:rsidP="0092506E">
      <w:pPr>
        <w:tabs>
          <w:tab w:val="left" w:pos="2938"/>
        </w:tabs>
        <w:spacing w:line="440" w:lineRule="exact"/>
        <w:rPr>
          <w:rFonts w:ascii="微软雅黑" w:eastAsia="微软雅黑" w:hAnsi="微软雅黑" w:hint="eastAsia"/>
          <w:kern w:val="0"/>
        </w:rPr>
      </w:pPr>
      <w:r w:rsidRPr="0092506E">
        <w:rPr>
          <w:rFonts w:ascii="微软雅黑" w:eastAsia="微软雅黑" w:hAnsi="微软雅黑" w:hint="eastAsia"/>
          <w:kern w:val="0"/>
        </w:rPr>
        <w:t>营销网申网址：https://ex.bgy.com.cn/url/rl</w:t>
      </w:r>
    </w:p>
    <w:p w:rsidR="0092506E" w:rsidRDefault="0092506E" w:rsidP="0092506E">
      <w:pPr>
        <w:tabs>
          <w:tab w:val="left" w:pos="2938"/>
        </w:tabs>
        <w:spacing w:line="440" w:lineRule="exact"/>
        <w:rPr>
          <w:rFonts w:ascii="微软雅黑" w:eastAsia="微软雅黑" w:hAnsi="微软雅黑" w:hint="eastAsia"/>
          <w:kern w:val="0"/>
        </w:rPr>
      </w:pPr>
      <w:r w:rsidRPr="0092506E">
        <w:rPr>
          <w:rFonts w:ascii="微软雅黑" w:eastAsia="微软雅黑" w:hAnsi="微软雅黑" w:hint="eastAsia"/>
          <w:kern w:val="0"/>
        </w:rPr>
        <w:t>营销校招网页（仅支持PC端）：https://ex.bgy.com.cn/url/xz/ </w:t>
      </w:r>
    </w:p>
    <w:p w:rsidR="007E735E" w:rsidRDefault="007E735E" w:rsidP="0092506E">
      <w:pPr>
        <w:tabs>
          <w:tab w:val="left" w:pos="2938"/>
        </w:tabs>
        <w:spacing w:line="440" w:lineRule="exact"/>
        <w:rPr>
          <w:rFonts w:ascii="微软雅黑" w:eastAsia="微软雅黑" w:hAnsi="微软雅黑"/>
          <w:kern w:val="0"/>
        </w:rPr>
      </w:pPr>
      <w:r>
        <w:rPr>
          <w:rFonts w:ascii="微软雅黑" w:eastAsia="微软雅黑" w:hAnsi="微软雅黑" w:hint="eastAsia"/>
          <w:kern w:val="0"/>
        </w:rPr>
        <w:t>官方网站：</w:t>
      </w:r>
      <w:r>
        <w:rPr>
          <w:rFonts w:ascii="微软雅黑" w:eastAsia="微软雅黑" w:hAnsi="微软雅黑"/>
          <w:kern w:val="0"/>
        </w:rPr>
        <w:t>www.bgy.cn</w:t>
      </w:r>
    </w:p>
    <w:p w:rsidR="007E735E" w:rsidRDefault="007E735E" w:rsidP="007E735E">
      <w:pPr>
        <w:tabs>
          <w:tab w:val="left" w:pos="2938"/>
        </w:tabs>
        <w:spacing w:line="440" w:lineRule="exact"/>
        <w:rPr>
          <w:rFonts w:ascii="微软雅黑" w:eastAsia="微软雅黑" w:hAnsi="微软雅黑"/>
          <w:kern w:val="0"/>
        </w:rPr>
      </w:pPr>
      <w:r>
        <w:rPr>
          <w:rFonts w:ascii="微软雅黑" w:eastAsia="微软雅黑" w:hAnsi="微软雅黑" w:hint="eastAsia"/>
          <w:kern w:val="0"/>
        </w:rPr>
        <w:t xml:space="preserve">招聘微信： </w:t>
      </w:r>
    </w:p>
    <w:p w:rsidR="007E735E" w:rsidRDefault="007E735E" w:rsidP="007E735E">
      <w:pPr>
        <w:tabs>
          <w:tab w:val="left" w:pos="2938"/>
        </w:tabs>
        <w:spacing w:line="440" w:lineRule="exact"/>
        <w:rPr>
          <w:rFonts w:ascii="微软雅黑" w:eastAsia="微软雅黑" w:hAnsi="微软雅黑"/>
          <w:color w:val="FF0000"/>
          <w:kern w:val="0"/>
        </w:rPr>
      </w:pPr>
      <w:r>
        <w:rPr>
          <w:noProof/>
        </w:rPr>
        <w:drawing>
          <wp:anchor distT="0" distB="0" distL="114300" distR="114300" simplePos="0" relativeHeight="251659264" behindDoc="1" locked="0" layoutInCell="1" allowOverlap="1">
            <wp:simplePos x="0" y="0"/>
            <wp:positionH relativeFrom="margin">
              <wp:posOffset>-38100</wp:posOffset>
            </wp:positionH>
            <wp:positionV relativeFrom="paragraph">
              <wp:posOffset>92710</wp:posOffset>
            </wp:positionV>
            <wp:extent cx="2340082" cy="1460500"/>
            <wp:effectExtent l="0" t="0" r="3175" b="6350"/>
            <wp:wrapSquare wrapText="bothSides"/>
            <wp:docPr id="4" name="图片 4" descr="C:\Users\USER-PC\AppData\Local\Microsoft\Windows\INetCache\Content.Word\碧桂园集团招聘&amp;碧桂园校园招聘二维码组合（含名称）-201709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C\AppData\Local\Microsoft\Windows\INetCache\Content.Word\碧桂园集团招聘&amp;碧桂园校园招聘二维码组合（含名称）-20170921.t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0082" cy="1460500"/>
                    </a:xfrm>
                    <a:prstGeom prst="rect">
                      <a:avLst/>
                    </a:prstGeom>
                    <a:noFill/>
                    <a:ln>
                      <a:noFill/>
                    </a:ln>
                  </pic:spPr>
                </pic:pic>
              </a:graphicData>
            </a:graphic>
          </wp:anchor>
        </w:drawing>
      </w:r>
    </w:p>
    <w:p w:rsidR="007E735E" w:rsidRDefault="007E735E" w:rsidP="007E735E">
      <w:pPr>
        <w:tabs>
          <w:tab w:val="left" w:pos="2938"/>
        </w:tabs>
        <w:spacing w:line="440" w:lineRule="exact"/>
        <w:rPr>
          <w:rFonts w:ascii="微软雅黑" w:eastAsia="微软雅黑" w:hAnsi="微软雅黑"/>
          <w:color w:val="FF0000"/>
          <w:kern w:val="0"/>
        </w:rPr>
      </w:pPr>
    </w:p>
    <w:p w:rsidR="007E735E" w:rsidRDefault="007E735E" w:rsidP="007E735E">
      <w:pPr>
        <w:tabs>
          <w:tab w:val="left" w:pos="2938"/>
        </w:tabs>
        <w:spacing w:line="440" w:lineRule="exact"/>
        <w:rPr>
          <w:rFonts w:ascii="微软雅黑" w:eastAsia="微软雅黑" w:hAnsi="微软雅黑"/>
          <w:color w:val="FF0000"/>
          <w:kern w:val="0"/>
        </w:rPr>
      </w:pPr>
    </w:p>
    <w:p w:rsidR="007E735E" w:rsidRDefault="007E735E" w:rsidP="007E735E">
      <w:pPr>
        <w:tabs>
          <w:tab w:val="left" w:pos="2938"/>
        </w:tabs>
        <w:spacing w:line="440" w:lineRule="exact"/>
        <w:rPr>
          <w:rFonts w:ascii="微软雅黑" w:eastAsia="微软雅黑" w:hAnsi="微软雅黑"/>
          <w:color w:val="FF0000"/>
          <w:kern w:val="0"/>
        </w:rPr>
      </w:pPr>
    </w:p>
    <w:p w:rsidR="007E735E" w:rsidRDefault="007E735E" w:rsidP="007E735E">
      <w:pPr>
        <w:tabs>
          <w:tab w:val="left" w:pos="2938"/>
        </w:tabs>
        <w:spacing w:line="440" w:lineRule="exact"/>
        <w:jc w:val="right"/>
        <w:rPr>
          <w:rFonts w:ascii="微软雅黑" w:eastAsia="微软雅黑" w:hAnsi="微软雅黑"/>
          <w:kern w:val="0"/>
        </w:rPr>
      </w:pPr>
    </w:p>
    <w:p w:rsidR="007E735E" w:rsidRDefault="007E735E" w:rsidP="007E735E">
      <w:pPr>
        <w:tabs>
          <w:tab w:val="left" w:pos="2938"/>
        </w:tabs>
        <w:spacing w:line="440" w:lineRule="exact"/>
        <w:jc w:val="right"/>
        <w:rPr>
          <w:rFonts w:ascii="微软雅黑" w:eastAsia="微软雅黑" w:hAnsi="微软雅黑"/>
          <w:kern w:val="0"/>
        </w:rPr>
      </w:pPr>
    </w:p>
    <w:p w:rsidR="007E735E" w:rsidRDefault="007E735E" w:rsidP="007E735E">
      <w:pPr>
        <w:tabs>
          <w:tab w:val="left" w:pos="2938"/>
        </w:tabs>
        <w:spacing w:line="440" w:lineRule="exact"/>
        <w:jc w:val="right"/>
        <w:rPr>
          <w:rFonts w:ascii="微软雅黑" w:eastAsia="微软雅黑" w:hAnsi="微软雅黑"/>
          <w:color w:val="000000"/>
          <w:kern w:val="0"/>
          <w:sz w:val="24"/>
        </w:rPr>
      </w:pPr>
      <w:r>
        <w:rPr>
          <w:rFonts w:ascii="微软雅黑" w:eastAsia="微软雅黑" w:hAnsi="微软雅黑" w:hint="eastAsia"/>
          <w:color w:val="000000"/>
          <w:kern w:val="0"/>
          <w:sz w:val="24"/>
        </w:rPr>
        <w:t>碧桂园集团</w:t>
      </w:r>
    </w:p>
    <w:p w:rsidR="007E735E" w:rsidRDefault="007E735E" w:rsidP="007E735E">
      <w:pPr>
        <w:tabs>
          <w:tab w:val="left" w:pos="2938"/>
        </w:tabs>
        <w:spacing w:line="440" w:lineRule="exact"/>
        <w:jc w:val="right"/>
        <w:rPr>
          <w:rFonts w:ascii="微软雅黑" w:eastAsia="微软雅黑" w:hAnsi="微软雅黑"/>
          <w:color w:val="000000"/>
          <w:kern w:val="0"/>
          <w:sz w:val="24"/>
        </w:rPr>
      </w:pPr>
      <w:r>
        <w:rPr>
          <w:rFonts w:ascii="微软雅黑" w:eastAsia="微软雅黑" w:hAnsi="微软雅黑"/>
          <w:color w:val="000000"/>
          <w:kern w:val="0"/>
          <w:sz w:val="24"/>
        </w:rPr>
        <w:t>2</w:t>
      </w:r>
      <w:r>
        <w:rPr>
          <w:rFonts w:ascii="微软雅黑" w:eastAsia="微软雅黑" w:hAnsi="微软雅黑" w:hint="eastAsia"/>
          <w:color w:val="000000"/>
          <w:kern w:val="0"/>
          <w:sz w:val="24"/>
        </w:rPr>
        <w:t>017年</w:t>
      </w:r>
      <w:r w:rsidR="0092506E">
        <w:rPr>
          <w:rFonts w:ascii="微软雅黑" w:eastAsia="微软雅黑" w:hAnsi="微软雅黑" w:hint="eastAsia"/>
          <w:color w:val="000000"/>
          <w:kern w:val="0"/>
          <w:sz w:val="24"/>
        </w:rPr>
        <w:t>9</w:t>
      </w:r>
      <w:r>
        <w:rPr>
          <w:rFonts w:ascii="微软雅黑" w:eastAsia="微软雅黑" w:hAnsi="微软雅黑" w:hint="eastAsia"/>
          <w:color w:val="000000"/>
          <w:kern w:val="0"/>
          <w:sz w:val="24"/>
        </w:rPr>
        <w:t>月</w:t>
      </w:r>
      <w:r w:rsidR="0092506E">
        <w:rPr>
          <w:rFonts w:ascii="微软雅黑" w:eastAsia="微软雅黑" w:hAnsi="微软雅黑"/>
          <w:color w:val="000000"/>
          <w:kern w:val="0"/>
          <w:sz w:val="24"/>
        </w:rPr>
        <w:t xml:space="preserve"> </w:t>
      </w:r>
      <w:r w:rsidR="0092506E">
        <w:rPr>
          <w:rFonts w:ascii="微软雅黑" w:eastAsia="微软雅黑" w:hAnsi="微软雅黑" w:hint="eastAsia"/>
          <w:color w:val="000000"/>
          <w:kern w:val="0"/>
          <w:sz w:val="24"/>
        </w:rPr>
        <w:t>30</w:t>
      </w:r>
      <w:r>
        <w:rPr>
          <w:rFonts w:ascii="微软雅黑" w:eastAsia="微软雅黑" w:hAnsi="微软雅黑" w:hint="eastAsia"/>
          <w:color w:val="000000"/>
          <w:kern w:val="0"/>
          <w:sz w:val="24"/>
        </w:rPr>
        <w:t>日</w:t>
      </w:r>
    </w:p>
    <w:p w:rsidR="000F72B9" w:rsidRPr="007E735E" w:rsidRDefault="00DA5B40"/>
    <w:sectPr w:rsidR="000F72B9" w:rsidRPr="007E735E" w:rsidSect="005C7573">
      <w:headerReference w:type="default" r:id="rId7"/>
      <w:footerReference w:type="even" r:id="rId8"/>
      <w:footerReference w:type="default" r:id="rId9"/>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B40" w:rsidRDefault="00DA5B40" w:rsidP="007E735E">
      <w:r>
        <w:separator/>
      </w:r>
    </w:p>
  </w:endnote>
  <w:endnote w:type="continuationSeparator" w:id="1">
    <w:p w:rsidR="00DA5B40" w:rsidRDefault="00DA5B40" w:rsidP="007E735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68" w:rsidRDefault="005C7573">
    <w:pPr>
      <w:pStyle w:val="a3"/>
      <w:framePr w:wrap="around" w:vAnchor="text" w:hAnchor="margin" w:xAlign="center" w:y="1"/>
      <w:rPr>
        <w:rStyle w:val="a4"/>
      </w:rPr>
    </w:pPr>
    <w:r>
      <w:fldChar w:fldCharType="begin"/>
    </w:r>
    <w:r w:rsidR="00E14A2F">
      <w:rPr>
        <w:rStyle w:val="a4"/>
      </w:rPr>
      <w:instrText xml:space="preserve">PAGE  </w:instrText>
    </w:r>
    <w:r>
      <w:fldChar w:fldCharType="end"/>
    </w:r>
  </w:p>
  <w:p w:rsidR="00F46A68" w:rsidRDefault="00DA5B4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68" w:rsidRDefault="005C7573">
    <w:pPr>
      <w:pStyle w:val="a3"/>
      <w:framePr w:wrap="around" w:vAnchor="text" w:hAnchor="margin" w:xAlign="center" w:y="1"/>
      <w:rPr>
        <w:rStyle w:val="a4"/>
      </w:rPr>
    </w:pPr>
    <w:r>
      <w:fldChar w:fldCharType="begin"/>
    </w:r>
    <w:r w:rsidR="00E14A2F">
      <w:rPr>
        <w:rStyle w:val="a4"/>
      </w:rPr>
      <w:instrText xml:space="preserve">PAGE  </w:instrText>
    </w:r>
    <w:r>
      <w:fldChar w:fldCharType="separate"/>
    </w:r>
    <w:r w:rsidR="003C1F87">
      <w:rPr>
        <w:rStyle w:val="a4"/>
        <w:noProof/>
      </w:rPr>
      <w:t>1</w:t>
    </w:r>
    <w:r>
      <w:fldChar w:fldCharType="end"/>
    </w:r>
  </w:p>
  <w:p w:rsidR="00F46A68" w:rsidRDefault="00DA5B4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B40" w:rsidRDefault="00DA5B40" w:rsidP="007E735E">
      <w:r>
        <w:separator/>
      </w:r>
    </w:p>
  </w:footnote>
  <w:footnote w:type="continuationSeparator" w:id="1">
    <w:p w:rsidR="00DA5B40" w:rsidRDefault="00DA5B40" w:rsidP="007E7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5E" w:rsidRDefault="007E735E" w:rsidP="007E735E">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-343535</wp:posOffset>
          </wp:positionV>
          <wp:extent cx="977900" cy="399407"/>
          <wp:effectExtent l="0" t="0" r="0" b="0"/>
          <wp:wrapSquare wrapText="bothSides"/>
          <wp:docPr id="10" name="图片 10" descr="C:\Users\USER-PC\AppData\Local\Microsoft\Windows\INetCache\Content.Word\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C\AppData\Local\Microsoft\Windows\INetCache\Content.Word\LOGO.TIF"/>
                  <pic:cNvPicPr>
                    <a:picLocks noChangeAspect="1" noChangeArrowheads="1" noCrop="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7900" cy="399407"/>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735E"/>
    <w:rsid w:val="003618BC"/>
    <w:rsid w:val="0037792E"/>
    <w:rsid w:val="003C1F87"/>
    <w:rsid w:val="003E28F9"/>
    <w:rsid w:val="005C7573"/>
    <w:rsid w:val="00714096"/>
    <w:rsid w:val="007E735E"/>
    <w:rsid w:val="00875056"/>
    <w:rsid w:val="0092506E"/>
    <w:rsid w:val="00982000"/>
    <w:rsid w:val="00BF416D"/>
    <w:rsid w:val="00C56664"/>
    <w:rsid w:val="00DA5B40"/>
    <w:rsid w:val="00E14A2F"/>
    <w:rsid w:val="00E276B3"/>
    <w:rsid w:val="00E3556C"/>
    <w:rsid w:val="00E87C3F"/>
    <w:rsid w:val="00F109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3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E735E"/>
    <w:pPr>
      <w:tabs>
        <w:tab w:val="center" w:pos="4153"/>
        <w:tab w:val="right" w:pos="8306"/>
      </w:tabs>
      <w:snapToGrid w:val="0"/>
      <w:jc w:val="left"/>
    </w:pPr>
    <w:rPr>
      <w:sz w:val="18"/>
      <w:szCs w:val="18"/>
    </w:rPr>
  </w:style>
  <w:style w:type="character" w:customStyle="1" w:styleId="Char">
    <w:name w:val="页脚 Char"/>
    <w:basedOn w:val="a0"/>
    <w:link w:val="a3"/>
    <w:rsid w:val="007E735E"/>
    <w:rPr>
      <w:rFonts w:ascii="Times New Roman" w:eastAsia="宋体" w:hAnsi="Times New Roman" w:cs="Times New Roman"/>
      <w:sz w:val="18"/>
      <w:szCs w:val="18"/>
    </w:rPr>
  </w:style>
  <w:style w:type="character" w:styleId="a4">
    <w:name w:val="page number"/>
    <w:basedOn w:val="a0"/>
    <w:qFormat/>
    <w:rsid w:val="007E735E"/>
  </w:style>
  <w:style w:type="table" w:styleId="a5">
    <w:name w:val="Table Grid"/>
    <w:basedOn w:val="a1"/>
    <w:uiPriority w:val="39"/>
    <w:rsid w:val="007E735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7E73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735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罗文婕</dc:creator>
  <cp:keywords/>
  <dc:description/>
  <cp:lastModifiedBy>MacBook</cp:lastModifiedBy>
  <cp:revision>6</cp:revision>
  <dcterms:created xsi:type="dcterms:W3CDTF">2017-09-24T05:19:00Z</dcterms:created>
  <dcterms:modified xsi:type="dcterms:W3CDTF">2017-09-30T10:24:00Z</dcterms:modified>
</cp:coreProperties>
</file>